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新修订《中华人民共和国政府信息公开条例》，编制2022年六安市人民防空办公室信息公开年度报告。全文包括总体情况、主动公开政府信息情况、收到和处理政府信息公开申请情况、政府信息公开行政复议、行政诉讼情况、存在的主要问题及改进情况和其他需要报告的事项。本年度报告中使用数据统计期限为2022年1月1日至2022年12月31日。如对本报告有任何疑问，请与六安市人防办综合科联系。（地址：六安市金安区佛子岭中路和谐东路市人防办；邮编：237000；联系电话：0564-3378506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（一）主动公开。2022年，市人防办认真落实市政务公开办关于政务公开工作的部署，紧紧围绕全市人民防空中心工作和社会关切，持续抓好人民防空重大事项决策预公开、行政权力运行、双随机一公开等领域信息主动公开，认真做好政策文件的规范发布及全生命周期管理，不断夯实公开工作基础，助力“阳光人防”建设，推动我市人民防空工作高质量发展。市人防办今年以来主动公开信息247条，主要包括政策法规类信息22条、行政权力运行类信息34条、招标采购类信息8条、“双随机一公开”类信息5条、监督保障类信息39条、回应关切类信息26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（二）依申请公开。修订《六安市人民防空办公室政务公开依申请公开制度》，做好依申请公开平台信息维护管理工作。全年按月度公开了12条非主动公开目录，方便公众掌握非主动公开情况。规范办理依申请公开，及时认真审核，做好登记，规范办理，填写《市人防办政府信息依申请公开办理批办单》，业务科室提供答复内容，主要负责人签字后经办人员制作规范答复文书，按申请人要求发送或寄送，保留截图或物流单号，认真上传相关附件，办结后做好归档。全年共收到依申请公开线上办理事项2件，均按要求依法依规办结。本年度政府信息公开工作未引发行政复议、行政诉讼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（三）政府信息管理。认真梳理历年行政规范性文件，按省级政务公开要求修改并统一文件发布格式。严格落实信息发布审核，规范填写信息发布审核台账，拟稿人、科室负责人、综合科负责人和分管领导层层审核，签字把关，确保内容不出现严重错别字、不涉及个人隐私、不涉密，确保信息公开及时准确高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（四）政府信息公开平台建设情况。按照市政务公开办统一部署，做好平台的维护、更新，充分发挥出政务微信、微博等新媒体的优势。结合各类宣传活动，组织公众扫码关注人防微博、微信公众号，提高关注度；不断丰富内容排版形式，图文并茂，增加生动性；及时转载中央、省、市和人防重要信息，提高宣传力度。其中微信信息发布量211条，微博信息发布量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167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（五）监督保障。针对市政务公开办各项测评反馈，制定问题清单和整改清单，落实责任部门和整改时限，确保能立行立改的问题按时按质按量整改到位。做好日常检查和整改工作，不定期对网站信息检查更新，按要求修改错别字及敏感词汇，做好省、市政务公开季度、月度及过程性测评问题的整改及挂网，全年发布整改相关信息19条。做好政务公开经验交流，全年发布稿件5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    二、主动公开政府信息情况</w:t>
      </w:r>
    </w:p>
    <w:tbl>
      <w:tblPr>
        <w:tblW w:w="928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8"/>
        <w:gridCol w:w="2318"/>
        <w:gridCol w:w="2318"/>
        <w:gridCol w:w="233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3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第二十条第(一) 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本年制发件数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本年废止件数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3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第二十条第(五) 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行政许可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211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3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第二十条第(六) 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行政处罚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行政强制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3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第二十条第(八) 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信息内容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本年收费金额(单位：万元)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行政事业性收费</w:t>
            </w:r>
          </w:p>
        </w:tc>
        <w:tc>
          <w:tcPr>
            <w:tcW w:w="729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8239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365"/>
        <w:gridCol w:w="1430"/>
        <w:gridCol w:w="661"/>
        <w:gridCol w:w="661"/>
        <w:gridCol w:w="661"/>
        <w:gridCol w:w="661"/>
        <w:gridCol w:w="661"/>
        <w:gridCol w:w="661"/>
        <w:gridCol w:w="66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611" w:type="dxa"/>
            <w:gridSpan w:val="3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628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611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自然人</w:t>
            </w:r>
          </w:p>
        </w:tc>
        <w:tc>
          <w:tcPr>
            <w:tcW w:w="330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法人或其他组织</w:t>
            </w:r>
          </w:p>
        </w:tc>
        <w:tc>
          <w:tcPr>
            <w:tcW w:w="662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611" w:type="dxa"/>
            <w:gridSpan w:val="3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商业企业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科研机构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社会公益组织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法律服务机构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</w:t>
            </w:r>
          </w:p>
        </w:tc>
        <w:tc>
          <w:tcPr>
            <w:tcW w:w="662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61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61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三、本年度办理结果</w:t>
            </w:r>
          </w:p>
        </w:tc>
        <w:tc>
          <w:tcPr>
            <w:tcW w:w="27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（一）予以公开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（三）不予公开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1.属于国家秘密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2.其他法律行政法规禁止公开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3.危及“三安全一稳定”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4.保护第三方合法权益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5.属于三类内部事务信息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6.属于四类过程性信息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7.属于行政执法案卷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8.属于行政查询事项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（四）无法提供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1.本机关不掌握相关政府信息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2.没有现成信息需要另行制作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3.补正后申请内容仍不明确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（五）不予处理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1.信访举报投诉类申请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2.重复申请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3.要求提供公开出版物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4.无正当理由大量反复申请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（六）其他处理</w:t>
            </w: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3.其他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81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（七）总计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361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四、结转下年度继续办理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  <w:tc>
          <w:tcPr>
            <w:tcW w:w="6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、行政诉讼情况</w:t>
      </w:r>
    </w:p>
    <w:tbl>
      <w:tblPr>
        <w:tblW w:w="9288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636"/>
        <w:gridCol w:w="636"/>
        <w:gridCol w:w="636"/>
        <w:gridCol w:w="712"/>
        <w:gridCol w:w="636"/>
        <w:gridCol w:w="636"/>
        <w:gridCol w:w="636"/>
        <w:gridCol w:w="636"/>
        <w:gridCol w:w="472"/>
        <w:gridCol w:w="636"/>
        <w:gridCol w:w="636"/>
        <w:gridCol w:w="636"/>
        <w:gridCol w:w="636"/>
        <w:gridCol w:w="4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总计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结果维持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结果纠正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其他结果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尚未审结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一是政策解读工作有待提高。因工作实际，我办产生的可以解读的文件数量不多，后期将加强对拟稿科室的培训指导，吃透解读公开的要求，根据工作实际，长期整改，进一步提升政策解读工作的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二是主动回应有待加强。2022年，我办主动回应发布数量较上年度有所提高，但围绕公众关心关注的信息发布不够多，主动回应效果有待加强。下一步工作中多向省人防办、其他地市人防办网站学习，结合工作实际，加大发布力度，增加回应形式，提高发布内容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    按照《国务院办公厅关于印发〈政府信息公开信息处理费管理办法〉的通知》（国办函〔2020〕109 号）规定的按件、按量收费标准，本年度没有产生信息公开处理费。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GI5YzJmMjk0ZDk2OWU1NmZkYzI0ZGU1ZWI3Y2MifQ=="/>
    <w:docVar w:name="KSO_WPS_MARK_KEY" w:val="d3076f57-a31b-4e62-ae04-fcdfa8fe99ae"/>
  </w:docVars>
  <w:rsids>
    <w:rsidRoot w:val="64E20F1A"/>
    <w:rsid w:val="12861F8D"/>
    <w:rsid w:val="170E10F5"/>
    <w:rsid w:val="196F5E53"/>
    <w:rsid w:val="1BA76D29"/>
    <w:rsid w:val="255C5374"/>
    <w:rsid w:val="40C9456B"/>
    <w:rsid w:val="43177A97"/>
    <w:rsid w:val="451E4406"/>
    <w:rsid w:val="46436808"/>
    <w:rsid w:val="473313F0"/>
    <w:rsid w:val="51434348"/>
    <w:rsid w:val="57F56770"/>
    <w:rsid w:val="64E20F1A"/>
    <w:rsid w:val="7B3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2402</Words>
  <Characters>2509</Characters>
  <Lines>0</Lines>
  <Paragraphs>0</Paragraphs>
  <TotalTime>7</TotalTime>
  <ScaleCrop>false</ScaleCrop>
  <LinksUpToDate>false</LinksUpToDate>
  <CharactersWithSpaces>2516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2024-02-21T00:56:00Z</dcterms:created>
  <dc:creator>qzuser</dc:creator>
  <cp:lastModifiedBy>qzuser</cp:lastModifiedBy>
  <dcterms:modified xsi:type="dcterms:W3CDTF">2024-02-21T01:04:36Z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8BD92C765B474F509958B3784F463EE6_13</vt:lpwstr>
  </property>
</Properties>
</file>